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C669B">
      <w:pPr>
        <w:rPr>
          <w:rFonts w:hint="eastAsia" w:ascii="楷体" w:hAnsi="楷体" w:eastAsia="楷体" w:cs="楷体"/>
          <w:b/>
          <w:bCs/>
          <w:i w:val="0"/>
          <w:iCs w:val="0"/>
          <w:caps w:val="0"/>
          <w:color w:val="111111"/>
          <w:spacing w:val="0"/>
          <w:sz w:val="44"/>
          <w:szCs w:val="44"/>
          <w:shd w:val="clear" w:fill="FFFFFF"/>
        </w:rPr>
      </w:pPr>
      <w:r>
        <w:rPr>
          <w:rFonts w:hint="eastAsia" w:ascii="楷体" w:hAnsi="楷体" w:eastAsia="楷体" w:cs="楷体"/>
          <w:b/>
          <w:bCs/>
          <w:i w:val="0"/>
          <w:iCs w:val="0"/>
          <w:caps w:val="0"/>
          <w:color w:val="111111"/>
          <w:spacing w:val="0"/>
          <w:sz w:val="44"/>
          <w:szCs w:val="44"/>
          <w:shd w:val="clear" w:fill="FFFFFF"/>
          <w:lang w:val="en-US" w:eastAsia="zh-CN"/>
        </w:rPr>
        <w:t>汇源瑶族乡</w:t>
      </w:r>
      <w:r>
        <w:rPr>
          <w:rFonts w:hint="eastAsia" w:ascii="楷体" w:hAnsi="楷体" w:eastAsia="楷体" w:cs="楷体"/>
          <w:b/>
          <w:bCs/>
          <w:i w:val="0"/>
          <w:iCs w:val="0"/>
          <w:caps w:val="0"/>
          <w:color w:val="111111"/>
          <w:spacing w:val="0"/>
          <w:sz w:val="44"/>
          <w:szCs w:val="44"/>
          <w:shd w:val="clear" w:fill="FFFFFF"/>
        </w:rPr>
        <w:t>2024年</w:t>
      </w:r>
      <w:r>
        <w:rPr>
          <w:rFonts w:hint="eastAsia" w:ascii="楷体" w:hAnsi="楷体" w:eastAsia="楷体" w:cs="楷体"/>
          <w:b/>
          <w:bCs/>
          <w:i w:val="0"/>
          <w:iCs w:val="0"/>
          <w:caps w:val="0"/>
          <w:color w:val="111111"/>
          <w:spacing w:val="0"/>
          <w:sz w:val="44"/>
          <w:szCs w:val="44"/>
          <w:shd w:val="clear" w:fill="FFFFFF"/>
          <w:lang w:val="en-US" w:eastAsia="zh-CN"/>
        </w:rPr>
        <w:t>度</w:t>
      </w:r>
      <w:r>
        <w:rPr>
          <w:rFonts w:hint="eastAsia" w:ascii="楷体" w:hAnsi="楷体" w:eastAsia="楷体" w:cs="楷体"/>
          <w:b/>
          <w:bCs/>
          <w:i w:val="0"/>
          <w:iCs w:val="0"/>
          <w:caps w:val="0"/>
          <w:color w:val="111111"/>
          <w:spacing w:val="0"/>
          <w:sz w:val="44"/>
          <w:szCs w:val="44"/>
          <w:shd w:val="clear" w:fill="FFFFFF"/>
        </w:rPr>
        <w:t>法治政府建设报告</w:t>
      </w:r>
    </w:p>
    <w:p w14:paraId="71955A5C">
      <w:pPr>
        <w:rPr>
          <w:rFonts w:hint="eastAsia" w:ascii="楷体" w:hAnsi="楷体" w:eastAsia="楷体" w:cs="楷体"/>
          <w:b/>
          <w:bCs/>
          <w:i w:val="0"/>
          <w:iCs w:val="0"/>
          <w:caps w:val="0"/>
          <w:color w:val="111111"/>
          <w:spacing w:val="0"/>
          <w:sz w:val="44"/>
          <w:szCs w:val="44"/>
          <w:shd w:val="clear" w:fill="FFFFFF"/>
        </w:rPr>
      </w:pPr>
    </w:p>
    <w:p w14:paraId="1A24E1BF">
      <w:pPr>
        <w:keepNext w:val="0"/>
        <w:keepLines w:val="0"/>
        <w:pageBreakBefore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w:t>
      </w:r>
      <w:r>
        <w:rPr>
          <w:rFonts w:hint="eastAsia" w:ascii="仿宋_GB2312" w:hAnsi="仿宋_GB2312" w:eastAsia="仿宋_GB2312" w:cs="仿宋_GB2312"/>
          <w:sz w:val="32"/>
          <w:szCs w:val="32"/>
          <w:lang w:val="en-US" w:eastAsia="zh-CN"/>
        </w:rPr>
        <w:t>还有瑶族乡</w:t>
      </w:r>
      <w:r>
        <w:rPr>
          <w:rFonts w:hint="eastAsia" w:ascii="仿宋_GB2312" w:hAnsi="仿宋_GB2312" w:eastAsia="仿宋_GB2312" w:cs="仿宋_GB2312"/>
          <w:sz w:val="32"/>
          <w:szCs w:val="32"/>
        </w:rPr>
        <w:t>坚持以习近平新时代中国特色社会主义思想为指导，全面贯彻党的二十大及</w:t>
      </w:r>
      <w:r>
        <w:rPr>
          <w:rFonts w:hint="eastAsia" w:ascii="仿宋_GB2312" w:hAnsi="仿宋_GB2312" w:eastAsia="仿宋_GB2312" w:cs="仿宋_GB2312"/>
          <w:sz w:val="32"/>
          <w:szCs w:val="32"/>
          <w:lang w:val="en-US" w:eastAsia="zh-CN"/>
        </w:rPr>
        <w:t>二十届三中</w:t>
      </w:r>
      <w:r>
        <w:rPr>
          <w:rFonts w:hint="eastAsia" w:ascii="仿宋_GB2312" w:hAnsi="仿宋_GB2312" w:eastAsia="仿宋_GB2312" w:cs="仿宋_GB2312"/>
          <w:sz w:val="32"/>
          <w:szCs w:val="32"/>
        </w:rPr>
        <w:t>全会精神和习近平总书记坚持全面依法治国新理念，在</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政府的坚强领导下，在</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司法局的精心指导下，扎实推进法治政府建设工作,不断提高政府治理体系和治理能力现代化水平。现将具体工作情况报告如下：</w:t>
      </w:r>
    </w:p>
    <w:p w14:paraId="5649D2D6">
      <w:pPr>
        <w:keepNext w:val="0"/>
        <w:keepLines w:val="0"/>
        <w:pageBreakBefore w:val="0"/>
        <w:kinsoku/>
        <w:wordWrap/>
        <w:overflowPunct/>
        <w:topLinePunct w:val="0"/>
        <w:autoSpaceDE/>
        <w:autoSpaceDN/>
        <w:bidi w:val="0"/>
        <w:adjustRightInd/>
        <w:snapToGrid/>
        <w:spacing w:line="560" w:lineRule="atLeas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lang w:val="en-US" w:eastAsia="zh-CN"/>
        </w:rPr>
        <w:t>一、</w:t>
      </w:r>
      <w:r>
        <w:rPr>
          <w:rFonts w:hint="eastAsia" w:ascii="楷体" w:hAnsi="楷体" w:eastAsia="楷体" w:cs="楷体"/>
          <w:b/>
          <w:bCs/>
          <w:sz w:val="32"/>
          <w:szCs w:val="32"/>
        </w:rPr>
        <w:t>主要工作及成效</w:t>
      </w:r>
    </w:p>
    <w:p w14:paraId="22397211">
      <w:pPr>
        <w:keepNext w:val="0"/>
        <w:keepLines w:val="0"/>
        <w:pageBreakBefore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强化组织领导，全面履行法治主体责任：建立法治政府建设工作领导小组，发挥人大代表监督作用，形成多方联动工作格局。</w:t>
      </w:r>
    </w:p>
    <w:p w14:paraId="25C69D14">
      <w:pPr>
        <w:keepNext w:val="0"/>
        <w:keepLines w:val="0"/>
        <w:pageBreakBefore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强化教育培训，全面提高依法行政能力：将法律知识列入党委理论中心组学习，开展一月一学法活动，组织干部职工学法用法考试和行政执法证考试。</w:t>
      </w:r>
    </w:p>
    <w:p w14:paraId="45E33EE7">
      <w:pPr>
        <w:keepNext w:val="0"/>
        <w:keepLines w:val="0"/>
        <w:pageBreakBefore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强化法治宣传，全面提升群众法治意识：</w:t>
      </w:r>
      <w:r>
        <w:rPr>
          <w:rFonts w:hint="eastAsia" w:ascii="仿宋_GB2312" w:hAnsi="仿宋_GB2312" w:eastAsia="仿宋_GB2312" w:cs="仿宋_GB2312"/>
          <w:i w:val="0"/>
          <w:iCs w:val="0"/>
          <w:caps w:val="0"/>
          <w:color w:val="333333"/>
          <w:spacing w:val="0"/>
          <w:sz w:val="32"/>
          <w:szCs w:val="32"/>
          <w:shd w:val="clear" w:fill="FFFFFF"/>
        </w:rPr>
        <w:t>充分发挥“一村一律师”作用，</w:t>
      </w:r>
      <w:r>
        <w:rPr>
          <w:rFonts w:hint="eastAsia" w:ascii="仿宋_GB2312" w:hAnsi="仿宋_GB2312" w:eastAsia="仿宋_GB2312" w:cs="仿宋_GB2312"/>
          <w:i w:val="0"/>
          <w:iCs w:val="0"/>
          <w:caps w:val="0"/>
          <w:color w:val="333333"/>
          <w:spacing w:val="0"/>
          <w:sz w:val="32"/>
          <w:szCs w:val="32"/>
          <w:shd w:val="clear" w:fill="FFFFFF"/>
          <w:lang w:val="en-US" w:eastAsia="zh-CN"/>
        </w:rPr>
        <w:t>喻三健等5</w:t>
      </w:r>
      <w:r>
        <w:rPr>
          <w:rFonts w:hint="eastAsia" w:ascii="仿宋_GB2312" w:hAnsi="仿宋_GB2312" w:eastAsia="仿宋_GB2312" w:cs="仿宋_GB2312"/>
          <w:i w:val="0"/>
          <w:iCs w:val="0"/>
          <w:caps w:val="0"/>
          <w:color w:val="333333"/>
          <w:spacing w:val="0"/>
          <w:sz w:val="32"/>
          <w:szCs w:val="32"/>
          <w:shd w:val="clear" w:fill="FFFFFF"/>
        </w:rPr>
        <w:t>名律师与各村签订法律服务合同，接收</w:t>
      </w:r>
      <w:r>
        <w:rPr>
          <w:rFonts w:hint="eastAsia" w:ascii="仿宋_GB2312" w:hAnsi="仿宋_GB2312" w:eastAsia="仿宋_GB2312" w:cs="仿宋_GB2312"/>
          <w:i w:val="0"/>
          <w:iCs w:val="0"/>
          <w:caps w:val="0"/>
          <w:color w:val="333333"/>
          <w:spacing w:val="0"/>
          <w:sz w:val="32"/>
          <w:szCs w:val="32"/>
          <w:shd w:val="clear" w:fill="FFFFFF"/>
          <w:lang w:val="en-US" w:eastAsia="zh-CN"/>
        </w:rPr>
        <w:t>辖区</w:t>
      </w:r>
      <w:r>
        <w:rPr>
          <w:rFonts w:hint="eastAsia" w:ascii="仿宋_GB2312" w:hAnsi="仿宋_GB2312" w:eastAsia="仿宋_GB2312" w:cs="仿宋_GB2312"/>
          <w:i w:val="0"/>
          <w:iCs w:val="0"/>
          <w:caps w:val="0"/>
          <w:color w:val="333333"/>
          <w:spacing w:val="0"/>
          <w:sz w:val="32"/>
          <w:szCs w:val="32"/>
          <w:shd w:val="clear" w:fill="FFFFFF"/>
        </w:rPr>
        <w:t>群众咨询；积极开展“法律七进”宣传活动。健全“一村一法律顾问”制度。充分利用“综治宣传月”、“安全生产月”“禁毒宣传月”等相关纪念日，组织开展多样化的宣传活动，增强群众法律意识。</w:t>
      </w:r>
    </w:p>
    <w:p w14:paraId="26CCD49F">
      <w:pPr>
        <w:keepNext w:val="0"/>
        <w:keepLines w:val="0"/>
        <w:pageBreakBefore w:val="0"/>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强化纠纷化解，全面推进基层矛盾化解：创新打造“</w:t>
      </w:r>
      <w:r>
        <w:rPr>
          <w:rFonts w:hint="eastAsia" w:ascii="仿宋_GB2312" w:hAnsi="仿宋_GB2312" w:eastAsia="仿宋_GB2312" w:cs="仿宋_GB2312"/>
          <w:sz w:val="32"/>
          <w:szCs w:val="32"/>
          <w:lang w:val="en-US" w:eastAsia="zh-CN"/>
        </w:rPr>
        <w:t>五老</w:t>
      </w:r>
      <w:r>
        <w:rPr>
          <w:rFonts w:hint="eastAsia" w:ascii="仿宋_GB2312" w:hAnsi="仿宋_GB2312" w:eastAsia="仿宋_GB2312" w:cs="仿宋_GB2312"/>
          <w:sz w:val="32"/>
          <w:szCs w:val="32"/>
        </w:rPr>
        <w:t>”品牌调解工作室，采取</w:t>
      </w:r>
      <w:r>
        <w:rPr>
          <w:rFonts w:hint="eastAsia" w:ascii="仿宋_GB2312" w:hAnsi="仿宋_GB2312" w:eastAsia="仿宋_GB2312" w:cs="仿宋_GB2312"/>
          <w:sz w:val="32"/>
          <w:szCs w:val="32"/>
          <w:lang w:val="en-US" w:eastAsia="zh-CN"/>
        </w:rPr>
        <w:t>拉网</w:t>
      </w:r>
      <w:r>
        <w:rPr>
          <w:rFonts w:hint="eastAsia" w:ascii="仿宋_GB2312" w:hAnsi="仿宋_GB2312" w:eastAsia="仿宋_GB2312" w:cs="仿宋_GB2312"/>
          <w:sz w:val="32"/>
          <w:szCs w:val="32"/>
        </w:rPr>
        <w:t>式排查化解矛盾纠纷，2024年成功调解</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起</w:t>
      </w:r>
      <w:r>
        <w:rPr>
          <w:rFonts w:hint="eastAsia" w:ascii="仿宋_GB2312" w:hAnsi="仿宋_GB2312" w:eastAsia="仿宋_GB2312" w:cs="仿宋_GB2312"/>
          <w:sz w:val="32"/>
          <w:szCs w:val="32"/>
          <w:lang w:val="en-US" w:eastAsia="zh-CN"/>
        </w:rPr>
        <w:t>各类矛盾纠纷</w:t>
      </w:r>
      <w:r>
        <w:rPr>
          <w:rFonts w:hint="eastAsia" w:ascii="仿宋_GB2312" w:hAnsi="仿宋_GB2312" w:eastAsia="仿宋_GB2312" w:cs="仿宋_GB2312"/>
          <w:sz w:val="32"/>
          <w:szCs w:val="32"/>
        </w:rPr>
        <w:t>。</w:t>
      </w:r>
    </w:p>
    <w:p w14:paraId="2D6EED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eastAsia" w:ascii="仿宋" w:hAnsi="仿宋" w:eastAsia="仿宋" w:cs="仿宋"/>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lang w:eastAsia="zh-CN"/>
        </w:rPr>
        <w:t>乡</w:t>
      </w:r>
      <w:r>
        <w:rPr>
          <w:rFonts w:hint="eastAsia" w:ascii="仿宋_GB2312" w:hAnsi="仿宋_GB2312" w:eastAsia="仿宋_GB2312" w:cs="仿宋_GB2312"/>
          <w:i w:val="0"/>
          <w:iCs w:val="0"/>
          <w:caps w:val="0"/>
          <w:color w:val="333333"/>
          <w:spacing w:val="0"/>
          <w:sz w:val="32"/>
          <w:szCs w:val="32"/>
          <w:shd w:val="clear" w:fill="FFFFFF"/>
        </w:rPr>
        <w:t>党委坚决落实党风建设主体责任，强化对民生领域的监督、监管工作，自觉接受群众监督，让民众有广泛的知情权和参与权，主动接受社会舆论和群众的监督，认真听取群众的意见和建议，及时调查核实群众反映的问题。切实做好困难群众的医疗救助工作，救助需要救助的困难群众。巩固和完善城乡合作医疗制度，全民参加新型农村合作医疗，参合率达</w:t>
      </w:r>
      <w:r>
        <w:rPr>
          <w:rFonts w:hint="eastAsia" w:ascii="仿宋_GB2312" w:hAnsi="仿宋_GB2312" w:eastAsia="仿宋_GB2312" w:cs="仿宋_GB2312"/>
          <w:i w:val="0"/>
          <w:iCs w:val="0"/>
          <w:caps w:val="0"/>
          <w:color w:val="333333"/>
          <w:spacing w:val="0"/>
          <w:sz w:val="32"/>
          <w:szCs w:val="32"/>
          <w:shd w:val="clear" w:fill="FFFFFF"/>
          <w:lang w:val="en-US" w:eastAsia="zh-CN"/>
        </w:rPr>
        <w:t>95</w:t>
      </w:r>
      <w:r>
        <w:rPr>
          <w:rFonts w:hint="eastAsia" w:ascii="仿宋_GB2312" w:hAnsi="仿宋_GB2312" w:eastAsia="仿宋_GB2312" w:cs="仿宋_GB2312"/>
          <w:i w:val="0"/>
          <w:iCs w:val="0"/>
          <w:caps w:val="0"/>
          <w:color w:val="333333"/>
          <w:spacing w:val="0"/>
          <w:sz w:val="32"/>
          <w:szCs w:val="32"/>
          <w:shd w:val="clear" w:fill="FFFFFF"/>
        </w:rPr>
        <w:t>%</w:t>
      </w:r>
      <w:r>
        <w:rPr>
          <w:rFonts w:hint="eastAsia" w:ascii="仿宋_GB2312" w:hAnsi="仿宋_GB2312" w:eastAsia="仿宋_GB2312" w:cs="仿宋_GB2312"/>
          <w:i w:val="0"/>
          <w:iCs w:val="0"/>
          <w:caps w:val="0"/>
          <w:color w:val="333333"/>
          <w:spacing w:val="0"/>
          <w:sz w:val="32"/>
          <w:szCs w:val="32"/>
          <w:shd w:val="clear" w:fill="FFFFFF"/>
          <w:lang w:val="en-US" w:eastAsia="zh-CN"/>
        </w:rPr>
        <w:t>以上</w:t>
      </w:r>
      <w:r>
        <w:rPr>
          <w:rFonts w:hint="eastAsia" w:ascii="仿宋_GB2312" w:hAnsi="仿宋_GB2312" w:eastAsia="仿宋_GB2312" w:cs="仿宋_GB2312"/>
          <w:i w:val="0"/>
          <w:iCs w:val="0"/>
          <w:caps w:val="0"/>
          <w:color w:val="333333"/>
          <w:spacing w:val="0"/>
          <w:sz w:val="32"/>
          <w:szCs w:val="32"/>
          <w:shd w:val="clear" w:fill="FFFFFF"/>
        </w:rPr>
        <w:t>。认真落实优抚安置政策，发放</w:t>
      </w:r>
      <w:r>
        <w:rPr>
          <w:rFonts w:hint="eastAsia" w:ascii="仿宋_GB2312" w:hAnsi="仿宋_GB2312" w:eastAsia="仿宋_GB2312" w:cs="仿宋_GB2312"/>
          <w:i w:val="0"/>
          <w:iCs w:val="0"/>
          <w:caps w:val="0"/>
          <w:color w:val="333333"/>
          <w:spacing w:val="0"/>
          <w:sz w:val="32"/>
          <w:szCs w:val="32"/>
          <w:shd w:val="clear" w:fill="FFFFFF"/>
          <w:lang w:val="en-US" w:eastAsia="zh-CN"/>
        </w:rPr>
        <w:t>退役军人</w:t>
      </w:r>
      <w:r>
        <w:rPr>
          <w:rFonts w:hint="eastAsia" w:ascii="仿宋_GB2312" w:hAnsi="仿宋_GB2312" w:eastAsia="仿宋_GB2312" w:cs="仿宋_GB2312"/>
          <w:i w:val="0"/>
          <w:iCs w:val="0"/>
          <w:caps w:val="0"/>
          <w:color w:val="333333"/>
          <w:spacing w:val="0"/>
          <w:sz w:val="32"/>
          <w:szCs w:val="32"/>
          <w:shd w:val="clear" w:fill="FFFFFF"/>
        </w:rPr>
        <w:t>生活补助。加大低收入群体帮扶力度，及时发放低保金。</w:t>
      </w:r>
    </w:p>
    <w:p w14:paraId="421D8D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right="0" w:firstLine="643" w:firstLineChars="200"/>
        <w:jc w:val="both"/>
        <w:textAlignment w:val="auto"/>
        <w:rPr>
          <w:rFonts w:hint="eastAsia" w:ascii="仿宋" w:hAnsi="仿宋" w:eastAsia="仿宋" w:cs="仿宋"/>
          <w:i w:val="0"/>
          <w:iCs w:val="0"/>
          <w:caps w:val="0"/>
          <w:color w:val="333333"/>
          <w:spacing w:val="0"/>
          <w:sz w:val="32"/>
          <w:szCs w:val="32"/>
        </w:rPr>
      </w:pPr>
      <w:r>
        <w:rPr>
          <w:rFonts w:hint="eastAsia" w:ascii="楷体" w:hAnsi="楷体" w:eastAsia="楷体" w:cs="楷体"/>
          <w:b/>
          <w:bCs/>
          <w:i w:val="0"/>
          <w:iCs w:val="0"/>
          <w:caps w:val="0"/>
          <w:color w:val="333333"/>
          <w:spacing w:val="0"/>
          <w:sz w:val="32"/>
          <w:szCs w:val="32"/>
          <w:shd w:val="clear" w:fill="FFFFFF"/>
          <w:lang w:val="en-US" w:eastAsia="zh-CN"/>
        </w:rPr>
        <w:t>二</w:t>
      </w:r>
      <w:r>
        <w:rPr>
          <w:rFonts w:hint="eastAsia" w:ascii="楷体" w:hAnsi="楷体" w:eastAsia="楷体" w:cs="楷体"/>
          <w:b/>
          <w:bCs/>
          <w:i w:val="0"/>
          <w:iCs w:val="0"/>
          <w:caps w:val="0"/>
          <w:color w:val="333333"/>
          <w:spacing w:val="0"/>
          <w:sz w:val="32"/>
          <w:szCs w:val="32"/>
          <w:shd w:val="clear" w:fill="FFFFFF"/>
        </w:rPr>
        <w:t>、存在的问题</w:t>
      </w:r>
    </w:p>
    <w:p w14:paraId="20E422CE">
      <w:pPr>
        <w:keepNext w:val="0"/>
        <w:keepLines w:val="0"/>
        <w:pageBreakBefore w:val="0"/>
        <w:kinsoku/>
        <w:wordWrap/>
        <w:overflowPunct/>
        <w:topLinePunct w:val="0"/>
        <w:autoSpaceDE/>
        <w:autoSpaceDN/>
        <w:bidi w:val="0"/>
        <w:adjustRightInd/>
        <w:snapToGrid/>
        <w:spacing w:line="560" w:lineRule="atLeast"/>
        <w:textAlignment w:val="auto"/>
        <w:rPr>
          <w:rFonts w:hint="eastAsia" w:ascii="仿宋_GB2312" w:hAnsi="仿宋_GB2312" w:eastAsia="仿宋_GB2312" w:cs="仿宋_GB2312"/>
          <w:sz w:val="32"/>
          <w:szCs w:val="32"/>
        </w:rPr>
      </w:pPr>
      <w:r>
        <w:rPr>
          <w:rFonts w:hint="eastAsia" w:ascii="仿宋" w:hAnsi="仿宋" w:eastAsia="仿宋" w:cs="仿宋"/>
          <w:i w:val="0"/>
          <w:iCs w:val="0"/>
          <w:caps w:val="0"/>
          <w:color w:val="333333"/>
          <w:spacing w:val="0"/>
          <w:sz w:val="32"/>
          <w:szCs w:val="32"/>
          <w:shd w:val="clear" w:fill="FFFFFF"/>
        </w:rPr>
        <w:t>　</w:t>
      </w:r>
      <w:r>
        <w:rPr>
          <w:rFonts w:hint="eastAsia" w:ascii="仿宋_GB2312" w:hAnsi="仿宋_GB2312" w:eastAsia="仿宋_GB2312" w:cs="仿宋_GB2312"/>
          <w:i w:val="0"/>
          <w:iCs w:val="0"/>
          <w:caps w:val="0"/>
          <w:color w:val="333333"/>
          <w:spacing w:val="0"/>
          <w:sz w:val="32"/>
          <w:szCs w:val="32"/>
          <w:shd w:val="clear" w:fill="FFFFFF"/>
        </w:rPr>
        <w:t>　今年以来，我</w:t>
      </w:r>
      <w:r>
        <w:rPr>
          <w:rFonts w:hint="eastAsia" w:ascii="仿宋_GB2312" w:hAnsi="仿宋_GB2312" w:eastAsia="仿宋_GB2312" w:cs="仿宋_GB2312"/>
          <w:i w:val="0"/>
          <w:iCs w:val="0"/>
          <w:caps w:val="0"/>
          <w:color w:val="333333"/>
          <w:spacing w:val="0"/>
          <w:sz w:val="32"/>
          <w:szCs w:val="32"/>
          <w:shd w:val="clear" w:fill="FFFFFF"/>
          <w:lang w:eastAsia="zh-CN"/>
        </w:rPr>
        <w:t>乡</w:t>
      </w:r>
      <w:r>
        <w:rPr>
          <w:rFonts w:hint="eastAsia" w:ascii="仿宋_GB2312" w:hAnsi="仿宋_GB2312" w:eastAsia="仿宋_GB2312" w:cs="仿宋_GB2312"/>
          <w:i w:val="0"/>
          <w:iCs w:val="0"/>
          <w:caps w:val="0"/>
          <w:color w:val="333333"/>
          <w:spacing w:val="0"/>
          <w:sz w:val="32"/>
          <w:szCs w:val="32"/>
          <w:shd w:val="clear" w:fill="FFFFFF"/>
        </w:rPr>
        <w:t>在推进法治政府建设方面做了一些工作，但对照新形势、新挑战与上级和群众要求相比，仍存在一些差距，主要表现在：</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rPr>
        <w:t>法治宣传教育有薄弱环节：普法形式单一，部分单位落实“谁执法、谁普法”责任制不到位。</w:t>
      </w:r>
    </w:p>
    <w:p w14:paraId="1F490F83">
      <w:pPr>
        <w:keepNext w:val="0"/>
        <w:keepLines w:val="0"/>
        <w:pageBreakBefore w:val="0"/>
        <w:kinsoku/>
        <w:wordWrap/>
        <w:overflowPunct/>
        <w:topLinePunct w:val="0"/>
        <w:autoSpaceDE/>
        <w:autoSpaceDN/>
        <w:bidi w:val="0"/>
        <w:adjustRightInd/>
        <w:snapToGrid/>
        <w:spacing w:line="560" w:lineRule="atLeas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依法治理工作有差距：运用法治思维解决热点难点问题成效不明显。</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rPr>
        <w:t>法治队伍建设有待加强：行政执法队伍执法水平不高，执法行为不规范。</w:t>
      </w:r>
    </w:p>
    <w:p w14:paraId="5235F5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0"/>
        <w:jc w:val="both"/>
        <w:textAlignment w:val="auto"/>
        <w:rPr>
          <w:rFonts w:hint="eastAsia" w:ascii="楷体" w:hAnsi="楷体" w:eastAsia="楷体" w:cs="楷体"/>
          <w:b/>
          <w:bCs/>
          <w:i w:val="0"/>
          <w:iCs w:val="0"/>
          <w:caps w:val="0"/>
          <w:color w:val="333333"/>
          <w:spacing w:val="0"/>
          <w:sz w:val="32"/>
          <w:szCs w:val="32"/>
        </w:rPr>
      </w:pPr>
      <w:r>
        <w:rPr>
          <w:rFonts w:hint="eastAsia" w:ascii="楷体" w:hAnsi="楷体" w:eastAsia="楷体" w:cs="楷体"/>
          <w:b/>
          <w:bCs/>
          <w:i w:val="0"/>
          <w:iCs w:val="0"/>
          <w:caps w:val="0"/>
          <w:color w:val="333333"/>
          <w:spacing w:val="0"/>
          <w:sz w:val="32"/>
          <w:szCs w:val="32"/>
          <w:shd w:val="clear" w:fill="FFFFFF"/>
        </w:rPr>
        <w:t>　</w:t>
      </w:r>
      <w:r>
        <w:rPr>
          <w:rFonts w:hint="eastAsia" w:ascii="楷体" w:hAnsi="楷体" w:eastAsia="楷体" w:cs="楷体"/>
          <w:b/>
          <w:bCs/>
          <w:i w:val="0"/>
          <w:iCs w:val="0"/>
          <w:caps w:val="0"/>
          <w:color w:val="333333"/>
          <w:spacing w:val="0"/>
          <w:sz w:val="32"/>
          <w:szCs w:val="32"/>
          <w:shd w:val="clear" w:fill="FFFFFF"/>
          <w:lang w:val="en-US" w:eastAsia="zh-CN"/>
        </w:rPr>
        <w:t xml:space="preserve">  三</w:t>
      </w:r>
      <w:r>
        <w:rPr>
          <w:rFonts w:hint="eastAsia" w:ascii="楷体" w:hAnsi="楷体" w:eastAsia="楷体" w:cs="楷体"/>
          <w:b/>
          <w:bCs/>
          <w:i w:val="0"/>
          <w:iCs w:val="0"/>
          <w:caps w:val="0"/>
          <w:color w:val="333333"/>
          <w:spacing w:val="0"/>
          <w:sz w:val="32"/>
          <w:szCs w:val="32"/>
          <w:shd w:val="clear" w:fill="FFFFFF"/>
        </w:rPr>
        <w:t>、下一步工作计划</w:t>
      </w:r>
    </w:p>
    <w:p w14:paraId="0EC52B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　</w:t>
      </w:r>
      <w:r>
        <w:rPr>
          <w:rFonts w:hint="eastAsia" w:ascii="仿宋" w:hAnsi="仿宋" w:eastAsia="仿宋" w:cs="仿宋"/>
          <w:b/>
          <w:bCs/>
          <w:i w:val="0"/>
          <w:iCs w:val="0"/>
          <w:caps w:val="0"/>
          <w:color w:val="333333"/>
          <w:spacing w:val="0"/>
          <w:sz w:val="32"/>
          <w:szCs w:val="32"/>
          <w:shd w:val="clear" w:fill="FFFFFF"/>
        </w:rPr>
        <w:t>　</w:t>
      </w:r>
      <w:r>
        <w:rPr>
          <w:rFonts w:hint="eastAsia" w:ascii="仿宋_GB2312" w:hAnsi="仿宋_GB2312" w:eastAsia="仿宋_GB2312" w:cs="仿宋_GB2312"/>
          <w:b/>
          <w:bCs/>
          <w:i w:val="0"/>
          <w:iCs w:val="0"/>
          <w:caps w:val="0"/>
          <w:color w:val="333333"/>
          <w:spacing w:val="0"/>
          <w:sz w:val="32"/>
          <w:szCs w:val="32"/>
          <w:shd w:val="clear" w:fill="FFFFFF"/>
        </w:rPr>
        <w:t>（一）加大法治宣传，营造良好的法治环境</w:t>
      </w:r>
      <w:r>
        <w:rPr>
          <w:rFonts w:hint="eastAsia" w:ascii="仿宋_GB2312" w:hAnsi="仿宋_GB2312" w:eastAsia="仿宋_GB2312" w:cs="仿宋_GB2312"/>
          <w:i w:val="0"/>
          <w:iCs w:val="0"/>
          <w:caps w:val="0"/>
          <w:color w:val="333333"/>
          <w:spacing w:val="0"/>
          <w:sz w:val="32"/>
          <w:szCs w:val="32"/>
          <w:shd w:val="clear" w:fill="FFFFFF"/>
        </w:rPr>
        <w:t>。继续通过在微信公众号、宣传专栏、广播播放法律法规以及其它群众喜闻乐见的文艺形式多途径宣传党的二十大</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二十届三中全会</w:t>
      </w:r>
      <w:r>
        <w:rPr>
          <w:rFonts w:hint="eastAsia" w:ascii="仿宋_GB2312" w:hAnsi="仿宋_GB2312" w:eastAsia="仿宋_GB2312" w:cs="仿宋_GB2312"/>
          <w:i w:val="0"/>
          <w:iCs w:val="0"/>
          <w:caps w:val="0"/>
          <w:color w:val="333333"/>
          <w:spacing w:val="0"/>
          <w:sz w:val="32"/>
          <w:szCs w:val="32"/>
          <w:shd w:val="clear" w:fill="FFFFFF"/>
        </w:rPr>
        <w:t>精神和习近平法治思想，加强法律法规培训，努力提高党员干部法律素质，引导广大群众遇事找法、办事依法、解决问题用法、化解矛盾靠法，真正做大法治教育宣传全覆盖。</w:t>
      </w:r>
    </w:p>
    <w:p w14:paraId="36D763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仿宋_GB2312" w:hAnsi="仿宋_GB2312" w:eastAsia="仿宋_GB2312" w:cs="仿宋_GB2312"/>
          <w:b/>
          <w:bCs/>
          <w:i w:val="0"/>
          <w:iCs w:val="0"/>
          <w:caps w:val="0"/>
          <w:color w:val="333333"/>
          <w:spacing w:val="0"/>
          <w:sz w:val="32"/>
          <w:szCs w:val="32"/>
          <w:shd w:val="clear" w:fill="FFFFFF"/>
        </w:rPr>
        <w:t>（二）加大法治普及力度，全面提高法治意识。</w:t>
      </w:r>
      <w:r>
        <w:rPr>
          <w:rFonts w:hint="eastAsia" w:ascii="仿宋_GB2312" w:hAnsi="仿宋_GB2312" w:eastAsia="仿宋_GB2312" w:cs="仿宋_GB2312"/>
          <w:i w:val="0"/>
          <w:iCs w:val="0"/>
          <w:caps w:val="0"/>
          <w:color w:val="333333"/>
          <w:spacing w:val="0"/>
          <w:sz w:val="32"/>
          <w:szCs w:val="32"/>
          <w:shd w:val="clear" w:fill="FFFFFF"/>
        </w:rPr>
        <w:t>充分发挥法律明白人、普法志愿者、人民调解员等队伍在法治宣传工作中的主力军作用，经常组织他们广泛深入到社</w:t>
      </w:r>
      <w:r>
        <w:rPr>
          <w:rFonts w:hint="eastAsia" w:ascii="仿宋_GB2312" w:hAnsi="仿宋_GB2312" w:eastAsia="仿宋_GB2312" w:cs="仿宋_GB2312"/>
          <w:i w:val="0"/>
          <w:iCs w:val="0"/>
          <w:caps w:val="0"/>
          <w:color w:val="333333"/>
          <w:spacing w:val="0"/>
          <w:sz w:val="32"/>
          <w:szCs w:val="32"/>
          <w:shd w:val="clear" w:fill="FFFFFF"/>
          <w:lang w:eastAsia="zh-CN"/>
        </w:rPr>
        <w:t>县</w:t>
      </w:r>
      <w:r>
        <w:rPr>
          <w:rFonts w:hint="eastAsia" w:ascii="仿宋_GB2312" w:hAnsi="仿宋_GB2312" w:eastAsia="仿宋_GB2312" w:cs="仿宋_GB2312"/>
          <w:i w:val="0"/>
          <w:iCs w:val="0"/>
          <w:caps w:val="0"/>
          <w:color w:val="333333"/>
          <w:spacing w:val="0"/>
          <w:sz w:val="32"/>
          <w:szCs w:val="32"/>
          <w:shd w:val="clear" w:fill="FFFFFF"/>
        </w:rPr>
        <w:t>、学校、企业现场讲法、以案说法，分层分类开展法治宣传教育，掀起全民学法、用法高潮，扩大法律知识普及覆盖面。</w:t>
      </w:r>
    </w:p>
    <w:p w14:paraId="1DBB6E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仿宋_GB2312" w:hAnsi="仿宋_GB2312" w:eastAsia="仿宋_GB2312" w:cs="仿宋_GB2312"/>
          <w:b/>
          <w:bCs/>
          <w:i w:val="0"/>
          <w:iCs w:val="0"/>
          <w:caps w:val="0"/>
          <w:color w:val="333333"/>
          <w:spacing w:val="0"/>
          <w:sz w:val="32"/>
          <w:szCs w:val="32"/>
          <w:shd w:val="clear" w:fill="FFFFFF"/>
        </w:rPr>
        <w:t>　（三）加大学用结合力度，推进法治城</w:t>
      </w:r>
      <w:r>
        <w:rPr>
          <w:rFonts w:hint="eastAsia" w:ascii="仿宋_GB2312" w:hAnsi="仿宋_GB2312" w:eastAsia="仿宋_GB2312" w:cs="仿宋_GB2312"/>
          <w:b/>
          <w:bCs/>
          <w:i w:val="0"/>
          <w:iCs w:val="0"/>
          <w:caps w:val="0"/>
          <w:color w:val="333333"/>
          <w:spacing w:val="0"/>
          <w:sz w:val="32"/>
          <w:szCs w:val="32"/>
          <w:shd w:val="clear" w:fill="FFFFFF"/>
          <w:lang w:val="en-US" w:eastAsia="zh-CN"/>
        </w:rPr>
        <w:t>乡</w:t>
      </w:r>
      <w:r>
        <w:rPr>
          <w:rFonts w:hint="eastAsia" w:ascii="仿宋_GB2312" w:hAnsi="仿宋_GB2312" w:eastAsia="仿宋_GB2312" w:cs="仿宋_GB2312"/>
          <w:b/>
          <w:bCs/>
          <w:i w:val="0"/>
          <w:iCs w:val="0"/>
          <w:caps w:val="0"/>
          <w:color w:val="333333"/>
          <w:spacing w:val="0"/>
          <w:sz w:val="32"/>
          <w:szCs w:val="32"/>
          <w:shd w:val="clear" w:fill="FFFFFF"/>
        </w:rPr>
        <w:t>建设。</w:t>
      </w:r>
      <w:r>
        <w:rPr>
          <w:rFonts w:hint="eastAsia" w:ascii="仿宋_GB2312" w:hAnsi="仿宋_GB2312" w:eastAsia="仿宋_GB2312" w:cs="仿宋_GB2312"/>
          <w:i w:val="0"/>
          <w:iCs w:val="0"/>
          <w:caps w:val="0"/>
          <w:color w:val="333333"/>
          <w:spacing w:val="0"/>
          <w:sz w:val="32"/>
          <w:szCs w:val="32"/>
          <w:shd w:val="clear" w:fill="FFFFFF"/>
        </w:rPr>
        <w:t>要在抓好学法活动的基础上，助力乡村振兴，提高群众学法用法的积极性，进一步提高创建质量，提高基层治理法治化水平。</w:t>
      </w:r>
    </w:p>
    <w:p w14:paraId="74669C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仿宋_GB2312" w:hAnsi="仿宋_GB2312" w:eastAsia="仿宋_GB2312" w:cs="仿宋_GB2312"/>
          <w:i w:val="0"/>
          <w:iCs w:val="0"/>
          <w:sz w:val="32"/>
          <w:szCs w:val="32"/>
        </w:rPr>
      </w:pPr>
    </w:p>
    <w:p w14:paraId="07A686E8">
      <w:pPr>
        <w:keepNext w:val="0"/>
        <w:keepLines w:val="0"/>
        <w:pageBreakBefore w:val="0"/>
        <w:kinsoku/>
        <w:wordWrap/>
        <w:overflowPunct/>
        <w:topLinePunct w:val="0"/>
        <w:autoSpaceDE/>
        <w:autoSpaceDN/>
        <w:bidi w:val="0"/>
        <w:adjustRightInd/>
        <w:snapToGrid/>
        <w:spacing w:line="560" w:lineRule="atLeast"/>
        <w:textAlignment w:val="auto"/>
        <w:rPr>
          <w:rFonts w:hint="eastAsia" w:ascii="仿宋" w:hAnsi="仿宋" w:eastAsia="仿宋" w:cs="仿宋"/>
          <w:sz w:val="32"/>
          <w:szCs w:val="32"/>
        </w:rPr>
      </w:pPr>
    </w:p>
    <w:p w14:paraId="377F8BE7">
      <w:pPr>
        <w:keepNext w:val="0"/>
        <w:keepLines w:val="0"/>
        <w:pageBreakBefore w:val="0"/>
        <w:kinsoku/>
        <w:wordWrap/>
        <w:overflowPunct/>
        <w:topLinePunct w:val="0"/>
        <w:autoSpaceDE/>
        <w:autoSpaceDN/>
        <w:bidi w:val="0"/>
        <w:adjustRightInd/>
        <w:snapToGrid/>
        <w:spacing w:line="560" w:lineRule="atLeast"/>
        <w:textAlignment w:val="auto"/>
        <w:rPr>
          <w:rFonts w:hint="eastAsia" w:ascii="仿宋" w:hAnsi="仿宋" w:eastAsia="仿宋" w:cs="仿宋"/>
          <w:sz w:val="32"/>
          <w:szCs w:val="32"/>
        </w:rPr>
      </w:pPr>
    </w:p>
    <w:p w14:paraId="3E814E4E">
      <w:pPr>
        <w:keepNext w:val="0"/>
        <w:keepLines w:val="0"/>
        <w:pageBreakBefore w:val="0"/>
        <w:kinsoku/>
        <w:wordWrap/>
        <w:overflowPunct/>
        <w:topLinePunct w:val="0"/>
        <w:autoSpaceDE/>
        <w:autoSpaceDN/>
        <w:bidi w:val="0"/>
        <w:adjustRightInd/>
        <w:snapToGrid/>
        <w:spacing w:line="560" w:lineRule="atLeast"/>
        <w:jc w:val="right"/>
        <w:textAlignment w:val="auto"/>
        <w:rPr>
          <w:rFonts w:hint="eastAsia" w:ascii="仿宋_GB2312" w:hAnsi="仿宋_GB2312" w:eastAsia="仿宋_GB2312" w:cs="仿宋_GB2312"/>
          <w:sz w:val="32"/>
          <w:szCs w:val="32"/>
          <w:lang w:val="en-US" w:eastAsia="zh-CN"/>
        </w:rPr>
      </w:pPr>
      <w:bookmarkStart w:id="0" w:name="_GoBack"/>
      <w:r>
        <w:rPr>
          <w:rFonts w:hint="eastAsia" w:ascii="仿宋_GB2312" w:hAnsi="仿宋_GB2312" w:eastAsia="仿宋_GB2312" w:cs="仿宋_GB2312"/>
          <w:sz w:val="32"/>
          <w:szCs w:val="32"/>
          <w:lang w:val="en-US" w:eastAsia="zh-CN"/>
        </w:rPr>
        <w:t>汇源瑶族乡人民政府</w:t>
      </w:r>
    </w:p>
    <w:p w14:paraId="5A05CADF">
      <w:pPr>
        <w:keepNext w:val="0"/>
        <w:keepLines w:val="0"/>
        <w:pageBreakBefore w:val="0"/>
        <w:kinsoku/>
        <w:wordWrap/>
        <w:overflowPunct/>
        <w:topLinePunct w:val="0"/>
        <w:autoSpaceDE/>
        <w:autoSpaceDN/>
        <w:bidi w:val="0"/>
        <w:adjustRightInd/>
        <w:snapToGrid/>
        <w:spacing w:line="560" w:lineRule="atLeast"/>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2024年12月</w:t>
      </w:r>
    </w:p>
    <w:p w14:paraId="72AFDA15">
      <w:pPr>
        <w:keepNext w:val="0"/>
        <w:keepLines w:val="0"/>
        <w:pageBreakBefore w:val="0"/>
        <w:kinsoku/>
        <w:wordWrap/>
        <w:overflowPunct/>
        <w:topLinePunct w:val="0"/>
        <w:autoSpaceDE/>
        <w:autoSpaceDN/>
        <w:bidi w:val="0"/>
        <w:adjustRightInd/>
        <w:snapToGrid/>
        <w:spacing w:line="560" w:lineRule="atLeast"/>
        <w:textAlignment w:val="auto"/>
        <w:rPr>
          <w:rFonts w:hint="eastAsia" w:ascii="仿宋_GB2312" w:hAnsi="仿宋_GB2312" w:eastAsia="仿宋_GB2312" w:cs="仿宋_GB2312"/>
          <w:sz w:val="32"/>
          <w:szCs w:val="32"/>
        </w:rPr>
      </w:pPr>
    </w:p>
    <w:bookmarkEnd w:id="0"/>
    <w:p w14:paraId="628AE1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0"/>
        <w:jc w:val="both"/>
        <w:textAlignment w:val="auto"/>
        <w:rPr>
          <w:rFonts w:hint="eastAsia" w:ascii="仿宋" w:hAnsi="仿宋" w:eastAsia="仿宋" w:cs="仿宋"/>
          <w:i w:val="0"/>
          <w:iCs w:val="0"/>
          <w:caps w:val="0"/>
          <w:color w:val="333333"/>
          <w:spacing w:val="0"/>
          <w:sz w:val="32"/>
          <w:szCs w:val="32"/>
        </w:rPr>
      </w:pPr>
    </w:p>
    <w:p w14:paraId="64428E56">
      <w:pPr>
        <w:ind w:firstLine="640" w:firstLineChars="200"/>
        <w:rPr>
          <w:rFonts w:hint="eastAsia"/>
          <w:sz w:val="32"/>
          <w:szCs w:val="32"/>
        </w:rPr>
      </w:pPr>
    </w:p>
    <w:p w14:paraId="5F9D0634">
      <w:pPr>
        <w:ind w:firstLine="640" w:firstLineChars="200"/>
        <w:rPr>
          <w:rFonts w:hint="eastAsia" w:eastAsiaTheme="minorEastAsia"/>
          <w:sz w:val="32"/>
          <w:szCs w:val="32"/>
          <w:lang w:val="en-US" w:eastAsia="zh-CN"/>
        </w:rPr>
      </w:pPr>
    </w:p>
    <w:p w14:paraId="26F2841F">
      <w:pPr>
        <w:rPr>
          <w:rFonts w:hint="eastAsia"/>
          <w:sz w:val="32"/>
          <w:szCs w:val="32"/>
        </w:rPr>
      </w:pPr>
    </w:p>
    <w:p w14:paraId="0C4C2393">
      <w:pPr>
        <w:rPr>
          <w:rFonts w:hint="eastAsia" w:ascii="仿宋" w:hAnsi="仿宋" w:eastAsia="仿宋" w:cs="仿宋"/>
          <w:b/>
          <w:bCs/>
          <w:i w:val="0"/>
          <w:iCs w:val="0"/>
          <w:caps w:val="0"/>
          <w:color w:val="111111"/>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365310"/>
    <w:rsid w:val="0D365310"/>
    <w:rsid w:val="31BD7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1269</Words>
  <Characters>1285</Characters>
  <Lines>0</Lines>
  <Paragraphs>0</Paragraphs>
  <TotalTime>12</TotalTime>
  <ScaleCrop>false</ScaleCrop>
  <LinksUpToDate>false</LinksUpToDate>
  <CharactersWithSpaces>1297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2025-02-12T03:43:00Z</dcterms:created>
  <dc:creator>Administrator</dc:creator>
  <cp:lastModifiedBy>Administrator</cp:lastModifiedBy>
  <dcterms:modified xsi:type="dcterms:W3CDTF">2025-02-12T04:48:42Z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150AF40F7D6941A99D56CC3773529D38_11</vt:lpwstr>
  </property>
  <property fmtid="{D5CDD505-2E9C-101B-9397-08002B2CF9AE}" pid="4" name="KSOTemplateDocerSaveRecord">
    <vt:lpwstr>eyJoZGlkIjoiODU1ZTgyYTU2MjNkN2ExN2FmMmEzOGMyZDk0NTcyZWIifQ==</vt:lpwstr>
  </property>
</Properties>
</file>